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5A" w:rsidRPr="00103D5A" w:rsidRDefault="002E70B0" w:rsidP="005153F5">
      <w:pPr>
        <w:autoSpaceDE w:val="0"/>
        <w:autoSpaceDN w:val="0"/>
        <w:adjustRightInd w:val="0"/>
        <w:ind w:firstLineChars="400" w:firstLine="840"/>
        <w:jc w:val="left"/>
        <w:rPr>
          <w:rFonts w:asciiTheme="minorEastAsia" w:hAnsiTheme="minorEastAsia" w:cs="HG丸ｺﾞｼｯｸM-PRO-WinCharSetFFFF-H"/>
          <w:kern w:val="0"/>
          <w:sz w:val="28"/>
          <w:szCs w:val="28"/>
        </w:rPr>
      </w:pPr>
      <w:hyperlink r:id="rId7" w:history="1">
        <w:r w:rsidR="00103D5A" w:rsidRPr="00103D5A">
          <w:rPr>
            <w:rStyle w:val="a3"/>
            <w:rFonts w:ascii="メイリオ" w:eastAsia="メイリオ" w:hAnsi="メイリオ" w:cs="メイリオ" w:hint="eastAsia"/>
            <w:color w:val="auto"/>
            <w:sz w:val="28"/>
            <w:szCs w:val="28"/>
          </w:rPr>
          <w:t>男性管理職のための職場での女性活用研修</w:t>
        </w:r>
      </w:hyperlink>
    </w:p>
    <w:p w:rsidR="003437B0" w:rsidRPr="003437B0" w:rsidRDefault="003437B0" w:rsidP="00103D5A">
      <w:pPr>
        <w:autoSpaceDE w:val="0"/>
        <w:autoSpaceDN w:val="0"/>
        <w:adjustRightInd w:val="0"/>
        <w:ind w:firstLineChars="700" w:firstLine="1470"/>
        <w:jc w:val="left"/>
        <w:rPr>
          <w:rFonts w:asciiTheme="minorEastAsia" w:hAnsiTheme="minorEastAsia" w:cs="HG丸ｺﾞｼｯｸM-PRO-WinCharSetFFFF-H"/>
          <w:kern w:val="0"/>
          <w:szCs w:val="21"/>
        </w:rPr>
      </w:pPr>
      <w:r w:rsidRPr="003437B0">
        <w:rPr>
          <w:rFonts w:asciiTheme="minorEastAsia" w:hAnsiTheme="minorEastAsia" w:cs="HG丸ｺﾞｼｯｸM-PRO-WinCharSetFFFF-H" w:hint="eastAsia"/>
          <w:kern w:val="0"/>
          <w:szCs w:val="21"/>
        </w:rPr>
        <w:t>～女性部下をマネジメントするためのルール～</w:t>
      </w:r>
    </w:p>
    <w:p w:rsidR="003437B0" w:rsidRPr="003437B0" w:rsidRDefault="003437B0" w:rsidP="00103D5A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ＭＳＰゴシック-WinCharSetFFFF-H"/>
          <w:kern w:val="0"/>
          <w:sz w:val="24"/>
          <w:szCs w:val="24"/>
        </w:rPr>
      </w:pPr>
      <w:r w:rsidRPr="003437B0">
        <w:rPr>
          <w:rFonts w:asciiTheme="minorEastAsia" w:hAnsiTheme="minorEastAsia" w:cs="ＭＳＰゴシック-WinCharSetFFFF-H" w:hint="eastAsia"/>
          <w:kern w:val="0"/>
          <w:sz w:val="24"/>
          <w:szCs w:val="24"/>
        </w:rPr>
        <w:t>今、なぜ女性活用の意義が問われているのか？</w:t>
      </w:r>
    </w:p>
    <w:p w:rsidR="003437B0" w:rsidRPr="003437B0" w:rsidRDefault="003437B0" w:rsidP="00103D5A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ＭＳＰゴシック-WinCharSetFFFF-H"/>
          <w:kern w:val="0"/>
          <w:sz w:val="24"/>
          <w:szCs w:val="24"/>
        </w:rPr>
      </w:pPr>
      <w:r w:rsidRPr="003437B0">
        <w:rPr>
          <w:rFonts w:asciiTheme="minorEastAsia" w:hAnsiTheme="minorEastAsia" w:cs="ＭＳＰゴシック-WinCharSetFFFF-H" w:hint="eastAsia"/>
          <w:kern w:val="0"/>
          <w:sz w:val="24"/>
          <w:szCs w:val="24"/>
        </w:rPr>
        <w:t>女性部下の扱いを知る！</w:t>
      </w:r>
    </w:p>
    <w:p w:rsidR="003437B0" w:rsidRDefault="003437B0" w:rsidP="00103D5A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研修の具体的なカリキュラム例</w:t>
      </w:r>
    </w:p>
    <w:p w:rsidR="00103D5A" w:rsidRPr="00103D5A" w:rsidRDefault="00103D5A" w:rsidP="00103D5A">
      <w:pPr>
        <w:autoSpaceDE w:val="0"/>
        <w:autoSpaceDN w:val="0"/>
        <w:adjustRightInd w:val="0"/>
        <w:ind w:firstLineChars="600" w:firstLine="1260"/>
        <w:jc w:val="left"/>
        <w:rPr>
          <w:rFonts w:asciiTheme="minorEastAsia" w:hAnsiTheme="minorEastAsia" w:cs="ＭＳＰゴシック-WinCharSetFFFF-H"/>
          <w:kern w:val="0"/>
          <w:szCs w:val="21"/>
        </w:rPr>
      </w:pPr>
    </w:p>
    <w:p w:rsidR="003437B0" w:rsidRPr="003437B0" w:rsidRDefault="003437B0" w:rsidP="003437B0">
      <w:pPr>
        <w:autoSpaceDE w:val="0"/>
        <w:autoSpaceDN w:val="0"/>
        <w:adjustRightInd w:val="0"/>
        <w:jc w:val="left"/>
        <w:rPr>
          <w:rFonts w:asciiTheme="minorEastAsia" w:hAnsiTheme="minorEastAsia" w:cs="HGP創英角ﾎﾟｯﾌﾟ体-WinCharSetFFFF"/>
          <w:kern w:val="0"/>
          <w:sz w:val="24"/>
          <w:szCs w:val="24"/>
        </w:rPr>
      </w:pPr>
      <w:r w:rsidRPr="003437B0">
        <w:rPr>
          <w:rFonts w:asciiTheme="minorEastAsia" w:hAnsiTheme="minorEastAsia" w:cs="HGP創英角ﾎﾟｯﾌﾟ体-WinCharSetFFFF" w:hint="eastAsia"/>
          <w:kern w:val="0"/>
          <w:sz w:val="24"/>
          <w:szCs w:val="24"/>
        </w:rPr>
        <w:t>研</w:t>
      </w:r>
      <w:r w:rsidRPr="003437B0">
        <w:rPr>
          <w:rFonts w:asciiTheme="minorEastAsia" w:hAnsiTheme="minorEastAsia" w:cs="HGP創英角ﾎﾟｯﾌﾟ体-WinCharSetFFFF"/>
          <w:kern w:val="0"/>
          <w:sz w:val="24"/>
          <w:szCs w:val="24"/>
        </w:rPr>
        <w:t xml:space="preserve"> </w:t>
      </w:r>
      <w:r w:rsidRPr="003437B0">
        <w:rPr>
          <w:rFonts w:asciiTheme="minorEastAsia" w:hAnsiTheme="minorEastAsia" w:cs="HGP創英角ﾎﾟｯﾌﾟ体-WinCharSetFFFF" w:hint="eastAsia"/>
          <w:kern w:val="0"/>
          <w:sz w:val="24"/>
          <w:szCs w:val="24"/>
        </w:rPr>
        <w:t>修</w:t>
      </w:r>
      <w:r w:rsidRPr="003437B0">
        <w:rPr>
          <w:rFonts w:asciiTheme="minorEastAsia" w:hAnsiTheme="minorEastAsia" w:cs="HGP創英角ﾎﾟｯﾌﾟ体-WinCharSetFFFF"/>
          <w:kern w:val="0"/>
          <w:sz w:val="24"/>
          <w:szCs w:val="24"/>
        </w:rPr>
        <w:t xml:space="preserve"> </w:t>
      </w:r>
      <w:r w:rsidRPr="003437B0">
        <w:rPr>
          <w:rFonts w:asciiTheme="minorEastAsia" w:hAnsiTheme="minorEastAsia" w:cs="HGP創英角ﾎﾟｯﾌﾟ体-WinCharSetFFFF" w:hint="eastAsia"/>
          <w:kern w:val="0"/>
          <w:sz w:val="24"/>
          <w:szCs w:val="24"/>
        </w:rPr>
        <w:t>項</w:t>
      </w:r>
      <w:r w:rsidRPr="003437B0">
        <w:rPr>
          <w:rFonts w:asciiTheme="minorEastAsia" w:hAnsiTheme="minorEastAsia" w:cs="HGP創英角ﾎﾟｯﾌﾟ体-WinCharSetFFFF"/>
          <w:kern w:val="0"/>
          <w:sz w:val="24"/>
          <w:szCs w:val="24"/>
        </w:rPr>
        <w:t xml:space="preserve"> </w:t>
      </w:r>
      <w:r w:rsidRPr="003437B0">
        <w:rPr>
          <w:rFonts w:asciiTheme="minorEastAsia" w:hAnsiTheme="minorEastAsia" w:cs="HGP創英角ﾎﾟｯﾌﾟ体-WinCharSetFFFF" w:hint="eastAsia"/>
          <w:kern w:val="0"/>
          <w:sz w:val="24"/>
          <w:szCs w:val="24"/>
        </w:rPr>
        <w:t>目</w:t>
      </w:r>
      <w:r w:rsidRPr="003437B0">
        <w:rPr>
          <w:rFonts w:asciiTheme="minorEastAsia" w:hAnsiTheme="minorEastAsia" w:cs="HGP創英角ﾎﾟｯﾌﾟ体-WinCharSetFFFF"/>
          <w:kern w:val="0"/>
          <w:sz w:val="24"/>
          <w:szCs w:val="24"/>
        </w:rPr>
        <w:t xml:space="preserve"> </w:t>
      </w:r>
      <w:r w:rsidRPr="003437B0">
        <w:rPr>
          <w:rFonts w:asciiTheme="minorEastAsia" w:hAnsiTheme="minorEastAsia" w:cs="HGP創英角ﾎﾟｯﾌﾟ体-WinCharSetFFFF" w:hint="eastAsia"/>
          <w:kern w:val="0"/>
          <w:sz w:val="24"/>
          <w:szCs w:val="24"/>
        </w:rPr>
        <w:t>内</w:t>
      </w:r>
      <w:r w:rsidRPr="003437B0">
        <w:rPr>
          <w:rFonts w:asciiTheme="minorEastAsia" w:hAnsiTheme="minorEastAsia" w:cs="HGP創英角ﾎﾟｯﾌﾟ体-WinCharSetFFFF"/>
          <w:kern w:val="0"/>
          <w:sz w:val="24"/>
          <w:szCs w:val="24"/>
        </w:rPr>
        <w:t xml:space="preserve"> </w:t>
      </w:r>
      <w:r w:rsidRPr="003437B0">
        <w:rPr>
          <w:rFonts w:asciiTheme="minorEastAsia" w:hAnsiTheme="minorEastAsia" w:cs="HGP創英角ﾎﾟｯﾌﾟ体-WinCharSetFFFF" w:hint="eastAsia"/>
          <w:kern w:val="0"/>
          <w:sz w:val="24"/>
          <w:szCs w:val="24"/>
        </w:rPr>
        <w:t>容</w:t>
      </w:r>
    </w:p>
    <w:p w:rsidR="003437B0" w:rsidRPr="003437B0" w:rsidRDefault="003437B0" w:rsidP="003437B0">
      <w:pPr>
        <w:autoSpaceDE w:val="0"/>
        <w:autoSpaceDN w:val="0"/>
        <w:adjustRightInd w:val="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１．今、なぜ女性活用なのか？</w:t>
      </w:r>
      <w:r w:rsidRPr="003437B0">
        <w:rPr>
          <w:rFonts w:asciiTheme="minorEastAsia" w:hAnsiTheme="minorEastAsia" w:cs="ＭＳＰゴシック-WinCharSetFFFF-H"/>
          <w:kern w:val="0"/>
          <w:szCs w:val="21"/>
        </w:rPr>
        <w:t xml:space="preserve"> </w:t>
      </w: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女性が生き生きしている企業は、男性も生き生き？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女性に関わる雇用の歴史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政府が打ち出す、ポジディブアクション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モチベーションの高い会社に共通するのは？</w:t>
      </w:r>
    </w:p>
    <w:p w:rsid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働きやすい会社のあり方を考える</w:t>
      </w:r>
    </w:p>
    <w:p w:rsidR="005153F5" w:rsidRPr="003437B0" w:rsidRDefault="005153F5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</w:p>
    <w:p w:rsidR="003437B0" w:rsidRPr="003437B0" w:rsidRDefault="003437B0" w:rsidP="003437B0">
      <w:pPr>
        <w:autoSpaceDE w:val="0"/>
        <w:autoSpaceDN w:val="0"/>
        <w:adjustRightInd w:val="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２．女性部下のこんな言動、どう扱う？</w:t>
      </w:r>
      <w:r w:rsidRPr="003437B0">
        <w:rPr>
          <w:rFonts w:asciiTheme="minorEastAsia" w:hAnsiTheme="minorEastAsia" w:cs="ＭＳＰゴシック-WinCharSetFFFF-H"/>
          <w:kern w:val="0"/>
          <w:szCs w:val="21"/>
        </w:rPr>
        <w:t xml:space="preserve"> </w:t>
      </w: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コミュニケーショントラブルを防ぐ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女性のあんな行動・こんな行動の謎を知る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困った！！時の対処法</w:t>
      </w:r>
    </w:p>
    <w:p w:rsid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性差での対応の違い</w:t>
      </w:r>
    </w:p>
    <w:p w:rsidR="005153F5" w:rsidRPr="003437B0" w:rsidRDefault="005153F5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</w:p>
    <w:p w:rsidR="003437B0" w:rsidRPr="003437B0" w:rsidRDefault="003437B0" w:rsidP="003437B0">
      <w:pPr>
        <w:autoSpaceDE w:val="0"/>
        <w:autoSpaceDN w:val="0"/>
        <w:adjustRightInd w:val="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３．女性を活かすマネジメント</w:t>
      </w:r>
      <w:r w:rsidRPr="003437B0">
        <w:rPr>
          <w:rFonts w:asciiTheme="minorEastAsia" w:hAnsiTheme="minorEastAsia" w:cs="ＭＳＰゴシック-WinCharSetFFFF-H"/>
          <w:kern w:val="0"/>
          <w:szCs w:val="21"/>
        </w:rPr>
        <w:t xml:space="preserve"> </w:t>
      </w: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女性のライフコースを知る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女性のキャリアをどう捉えるか？</w:t>
      </w:r>
    </w:p>
    <w:p w:rsid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 w:hint="eastAsia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メンターとロールモデルの必要性</w:t>
      </w:r>
    </w:p>
    <w:p w:rsidR="00D0473F" w:rsidRPr="003437B0" w:rsidRDefault="00D0473F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</w:p>
    <w:p w:rsidR="003437B0" w:rsidRPr="003437B0" w:rsidRDefault="003437B0" w:rsidP="003437B0">
      <w:pPr>
        <w:autoSpaceDE w:val="0"/>
        <w:autoSpaceDN w:val="0"/>
        <w:adjustRightInd w:val="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４．男性・女性の違い</w:t>
      </w:r>
      <w:r w:rsidRPr="003437B0">
        <w:rPr>
          <w:rFonts w:asciiTheme="minorEastAsia" w:hAnsiTheme="minorEastAsia" w:cs="ＭＳＰゴシック-WinCharSetFFFF-H"/>
          <w:kern w:val="0"/>
          <w:szCs w:val="21"/>
        </w:rPr>
        <w:t xml:space="preserve"> </w:t>
      </w: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女性特別視はではないことの理解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男女の違いを理解する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女性の能力を引き出す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働く女性は悩んでいる</w:t>
      </w:r>
    </w:p>
    <w:p w:rsid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 w:hint="eastAsia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男性社会の「暗黙の了解」</w:t>
      </w:r>
    </w:p>
    <w:p w:rsidR="00D0473F" w:rsidRPr="003437B0" w:rsidRDefault="00D0473F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</w:p>
    <w:p w:rsidR="003437B0" w:rsidRPr="003437B0" w:rsidRDefault="003437B0" w:rsidP="003437B0">
      <w:pPr>
        <w:autoSpaceDE w:val="0"/>
        <w:autoSpaceDN w:val="0"/>
        <w:adjustRightInd w:val="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５．「聴く」「話す」コミュニケーション術</w:t>
      </w:r>
      <w:r w:rsidRPr="003437B0">
        <w:rPr>
          <w:rFonts w:asciiTheme="minorEastAsia" w:hAnsiTheme="minorEastAsia" w:cs="ＭＳＰゴシック-WinCharSetFFFF-H"/>
          <w:kern w:val="0"/>
          <w:szCs w:val="21"/>
        </w:rPr>
        <w:t xml:space="preserve"> </w:t>
      </w: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カウンセリングマインドを持つ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傾聴の基本スキルを身につける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女性は解決を求めていない？</w:t>
      </w:r>
    </w:p>
    <w:p w:rsidR="003437B0" w:rsidRPr="003437B0" w:rsidRDefault="003437B0" w:rsidP="003437B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Ｐゴシック-WinCharSetFFFF-H"/>
          <w:kern w:val="0"/>
          <w:szCs w:val="21"/>
        </w:rPr>
      </w:pPr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聴くスキル・質問スキル</w:t>
      </w:r>
    </w:p>
    <w:p w:rsidR="00803F31" w:rsidRPr="003437B0" w:rsidRDefault="003437B0" w:rsidP="003437B0">
      <w:pPr>
        <w:ind w:firstLineChars="200" w:firstLine="420"/>
        <w:rPr>
          <w:rFonts w:asciiTheme="minorEastAsia" w:hAnsiTheme="minorEastAsia"/>
        </w:rPr>
      </w:pPr>
      <w:bookmarkStart w:id="0" w:name="_GoBack"/>
      <w:bookmarkEnd w:id="0"/>
      <w:r w:rsidRPr="003437B0">
        <w:rPr>
          <w:rFonts w:asciiTheme="minorEastAsia" w:hAnsiTheme="minorEastAsia" w:cs="ＭＳＰゴシック-WinCharSetFFFF-H" w:hint="eastAsia"/>
          <w:kern w:val="0"/>
          <w:szCs w:val="21"/>
        </w:rPr>
        <w:t>女性部下のメンタルヘルスケア</w:t>
      </w:r>
    </w:p>
    <w:sectPr w:rsidR="00803F31" w:rsidRPr="003437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B0" w:rsidRDefault="002E70B0" w:rsidP="00D0473F">
      <w:r>
        <w:separator/>
      </w:r>
    </w:p>
  </w:endnote>
  <w:endnote w:type="continuationSeparator" w:id="0">
    <w:p w:rsidR="002E70B0" w:rsidRDefault="002E70B0" w:rsidP="00D0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-WinCharSetFFFF-H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Ｐゴシック-WinCharSetFFFF-H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ﾎﾟｯﾌﾟ体-WinCharSetFFFF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B0" w:rsidRDefault="002E70B0" w:rsidP="00D0473F">
      <w:r>
        <w:separator/>
      </w:r>
    </w:p>
  </w:footnote>
  <w:footnote w:type="continuationSeparator" w:id="0">
    <w:p w:rsidR="002E70B0" w:rsidRDefault="002E70B0" w:rsidP="00D04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B0"/>
    <w:rsid w:val="00103D5A"/>
    <w:rsid w:val="002E70B0"/>
    <w:rsid w:val="00335FDF"/>
    <w:rsid w:val="003437B0"/>
    <w:rsid w:val="005153F5"/>
    <w:rsid w:val="00BA39DD"/>
    <w:rsid w:val="00D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D5A"/>
    <w:rPr>
      <w:color w:val="116CB3"/>
      <w:u w:val="single"/>
    </w:rPr>
  </w:style>
  <w:style w:type="paragraph" w:styleId="a4">
    <w:name w:val="header"/>
    <w:basedOn w:val="a"/>
    <w:link w:val="a5"/>
    <w:uiPriority w:val="99"/>
    <w:unhideWhenUsed/>
    <w:rsid w:val="00D04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3F"/>
  </w:style>
  <w:style w:type="paragraph" w:styleId="a6">
    <w:name w:val="footer"/>
    <w:basedOn w:val="a"/>
    <w:link w:val="a7"/>
    <w:uiPriority w:val="99"/>
    <w:unhideWhenUsed/>
    <w:rsid w:val="00D04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3D5A"/>
    <w:rPr>
      <w:color w:val="116CB3"/>
      <w:u w:val="single"/>
    </w:rPr>
  </w:style>
  <w:style w:type="paragraph" w:styleId="a4">
    <w:name w:val="header"/>
    <w:basedOn w:val="a"/>
    <w:link w:val="a5"/>
    <w:uiPriority w:val="99"/>
    <w:unhideWhenUsed/>
    <w:rsid w:val="00D04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473F"/>
  </w:style>
  <w:style w:type="paragraph" w:styleId="a6">
    <w:name w:val="footer"/>
    <w:basedOn w:val="a"/>
    <w:link w:val="a7"/>
    <w:uiPriority w:val="99"/>
    <w:unhideWhenUsed/>
    <w:rsid w:val="00D04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-brain.co.jp/theme/detail.php?id=3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2014-07-14T18:36:00Z</dcterms:created>
  <dcterms:modified xsi:type="dcterms:W3CDTF">2014-07-14T18:36:00Z</dcterms:modified>
</cp:coreProperties>
</file>